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07"/>
        <w:gridCol w:w="85"/>
        <w:gridCol w:w="1849"/>
        <w:gridCol w:w="1849"/>
        <w:gridCol w:w="1849"/>
        <w:gridCol w:w="1885"/>
      </w:tblGrid>
      <w:tr w:rsidR="002653D1" w:rsidTr="00B80F5F">
        <w:trPr>
          <w:trHeight w:val="365"/>
        </w:trPr>
        <w:tc>
          <w:tcPr>
            <w:tcW w:w="1842" w:type="dxa"/>
          </w:tcPr>
          <w:p w:rsidR="002653D1" w:rsidRPr="007B5F19" w:rsidRDefault="002653D1" w:rsidP="00B80F5F">
            <w:pPr>
              <w:rPr>
                <w:rFonts w:ascii="Arial" w:hAnsi="Arial" w:cs="Arial"/>
                <w:b/>
              </w:rPr>
            </w:pPr>
            <w:r w:rsidRPr="007B5F19">
              <w:rPr>
                <w:rFonts w:ascii="Arial" w:hAnsi="Arial" w:cs="Arial"/>
                <w:b/>
              </w:rPr>
              <w:t>Daily Agenda</w:t>
            </w:r>
          </w:p>
        </w:tc>
        <w:tc>
          <w:tcPr>
            <w:tcW w:w="1956" w:type="dxa"/>
          </w:tcPr>
          <w:p w:rsidR="002653D1" w:rsidRPr="007B5F19" w:rsidRDefault="002653D1" w:rsidP="00B80F5F">
            <w:pPr>
              <w:rPr>
                <w:rFonts w:ascii="Arial" w:hAnsi="Arial" w:cs="Arial"/>
                <w:b/>
              </w:rPr>
            </w:pPr>
            <w:r>
              <w:rPr>
                <w:rFonts w:ascii="Arial" w:hAnsi="Arial" w:cs="Arial"/>
                <w:b/>
              </w:rPr>
              <w:t>Mon 11/25</w:t>
            </w:r>
            <w:r>
              <w:rPr>
                <w:rFonts w:ascii="Arial" w:hAnsi="Arial" w:cs="Arial"/>
                <w:b/>
              </w:rPr>
              <w:t>/13</w:t>
            </w:r>
          </w:p>
        </w:tc>
        <w:tc>
          <w:tcPr>
            <w:tcW w:w="1980" w:type="dxa"/>
            <w:gridSpan w:val="2"/>
          </w:tcPr>
          <w:p w:rsidR="002653D1" w:rsidRPr="007B5F19" w:rsidRDefault="002653D1" w:rsidP="00B80F5F">
            <w:pPr>
              <w:rPr>
                <w:rFonts w:ascii="Arial" w:hAnsi="Arial" w:cs="Arial"/>
                <w:b/>
              </w:rPr>
            </w:pPr>
            <w:r>
              <w:rPr>
                <w:rFonts w:ascii="Arial" w:hAnsi="Arial" w:cs="Arial"/>
                <w:b/>
              </w:rPr>
              <w:t>Tues 11/26</w:t>
            </w:r>
            <w:r>
              <w:rPr>
                <w:rFonts w:ascii="Arial" w:hAnsi="Arial" w:cs="Arial"/>
                <w:b/>
              </w:rPr>
              <w:t>/13</w:t>
            </w:r>
          </w:p>
        </w:tc>
        <w:tc>
          <w:tcPr>
            <w:tcW w:w="1890" w:type="dxa"/>
          </w:tcPr>
          <w:p w:rsidR="002653D1" w:rsidRPr="007B5F19" w:rsidRDefault="002653D1" w:rsidP="00B80F5F">
            <w:pPr>
              <w:rPr>
                <w:rFonts w:ascii="Arial" w:hAnsi="Arial" w:cs="Arial"/>
                <w:b/>
              </w:rPr>
            </w:pPr>
            <w:r>
              <w:rPr>
                <w:rFonts w:ascii="Arial" w:hAnsi="Arial" w:cs="Arial"/>
                <w:b/>
              </w:rPr>
              <w:t>Wed 11/27</w:t>
            </w:r>
            <w:r>
              <w:rPr>
                <w:rFonts w:ascii="Arial" w:hAnsi="Arial" w:cs="Arial"/>
                <w:b/>
              </w:rPr>
              <w:t>/13</w:t>
            </w:r>
          </w:p>
        </w:tc>
        <w:tc>
          <w:tcPr>
            <w:tcW w:w="1890" w:type="dxa"/>
          </w:tcPr>
          <w:p w:rsidR="002653D1" w:rsidRPr="007B5F19" w:rsidRDefault="002653D1" w:rsidP="00B80F5F">
            <w:pPr>
              <w:rPr>
                <w:rFonts w:ascii="Arial" w:hAnsi="Arial" w:cs="Arial"/>
                <w:b/>
              </w:rPr>
            </w:pPr>
            <w:r>
              <w:rPr>
                <w:rFonts w:ascii="Arial" w:hAnsi="Arial" w:cs="Arial"/>
                <w:b/>
              </w:rPr>
              <w:t>Thurs 11/28</w:t>
            </w:r>
            <w:r>
              <w:rPr>
                <w:rFonts w:ascii="Arial" w:hAnsi="Arial" w:cs="Arial"/>
                <w:b/>
              </w:rPr>
              <w:t>/13</w:t>
            </w:r>
          </w:p>
        </w:tc>
        <w:tc>
          <w:tcPr>
            <w:tcW w:w="1928" w:type="dxa"/>
          </w:tcPr>
          <w:p w:rsidR="002653D1" w:rsidRPr="007B5F19" w:rsidRDefault="002653D1" w:rsidP="00B80F5F">
            <w:pPr>
              <w:rPr>
                <w:rFonts w:ascii="Arial" w:hAnsi="Arial" w:cs="Arial"/>
                <w:b/>
              </w:rPr>
            </w:pPr>
            <w:r>
              <w:rPr>
                <w:rFonts w:ascii="Arial" w:hAnsi="Arial" w:cs="Arial"/>
                <w:b/>
              </w:rPr>
              <w:t>Fri 11/29</w:t>
            </w:r>
            <w:r>
              <w:rPr>
                <w:rFonts w:ascii="Arial" w:hAnsi="Arial" w:cs="Arial"/>
                <w:b/>
              </w:rPr>
              <w:t>/13</w:t>
            </w:r>
          </w:p>
        </w:tc>
      </w:tr>
      <w:tr w:rsidR="002653D1" w:rsidTr="00B80F5F">
        <w:trPr>
          <w:trHeight w:val="345"/>
        </w:trPr>
        <w:tc>
          <w:tcPr>
            <w:tcW w:w="11486" w:type="dxa"/>
            <w:gridSpan w:val="7"/>
          </w:tcPr>
          <w:p w:rsidR="002653D1" w:rsidRPr="0043105D" w:rsidRDefault="002653D1" w:rsidP="00B80F5F">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2653D1" w:rsidTr="00B80F5F">
        <w:trPr>
          <w:trHeight w:val="1142"/>
        </w:trPr>
        <w:tc>
          <w:tcPr>
            <w:tcW w:w="1842" w:type="dxa"/>
          </w:tcPr>
          <w:p w:rsidR="002653D1" w:rsidRPr="007B5F19" w:rsidRDefault="002653D1" w:rsidP="00B80F5F">
            <w:pPr>
              <w:rPr>
                <w:rFonts w:ascii="Arial" w:hAnsi="Arial" w:cs="Arial"/>
                <w:b/>
              </w:rPr>
            </w:pPr>
            <w:r w:rsidRPr="007B5F19">
              <w:rPr>
                <w:rFonts w:ascii="Arial" w:hAnsi="Arial" w:cs="Arial"/>
                <w:b/>
              </w:rPr>
              <w:t>Learning Target</w:t>
            </w:r>
          </w:p>
        </w:tc>
        <w:tc>
          <w:tcPr>
            <w:tcW w:w="2046" w:type="dxa"/>
            <w:gridSpan w:val="2"/>
          </w:tcPr>
          <w:p w:rsidR="002653D1" w:rsidRPr="008836CA" w:rsidRDefault="002653D1" w:rsidP="002653D1">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t xml:space="preserve"> </w:t>
            </w:r>
            <w:r w:rsidRPr="002653D1">
              <w:rPr>
                <w:rFonts w:ascii="Arial" w:hAnsi="Arial" w:cs="Arial"/>
                <w:sz w:val="16"/>
                <w:szCs w:val="16"/>
              </w:rPr>
              <w:t>explain the causes and impact of urbanization in the late nineteenth century.</w:t>
            </w:r>
          </w:p>
        </w:tc>
        <w:tc>
          <w:tcPr>
            <w:tcW w:w="1890" w:type="dxa"/>
          </w:tcPr>
          <w:p w:rsidR="002653D1" w:rsidRPr="008836CA" w:rsidRDefault="002653D1" w:rsidP="002653D1">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Pr="002653D1">
              <w:rPr>
                <w:rFonts w:ascii="Arial" w:hAnsi="Arial" w:cs="Arial"/>
                <w:sz w:val="16"/>
                <w:szCs w:val="16"/>
              </w:rPr>
              <w:t>explain the causes and impact of urbanization in the late nineteenth century.</w:t>
            </w:r>
            <w:r>
              <w:t xml:space="preserve"> </w:t>
            </w:r>
          </w:p>
        </w:tc>
        <w:tc>
          <w:tcPr>
            <w:tcW w:w="1890" w:type="dxa"/>
          </w:tcPr>
          <w:p w:rsidR="002653D1" w:rsidRPr="008836CA" w:rsidRDefault="002653D1" w:rsidP="00B80F5F">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t xml:space="preserve"> </w:t>
            </w:r>
          </w:p>
        </w:tc>
        <w:tc>
          <w:tcPr>
            <w:tcW w:w="1890" w:type="dxa"/>
          </w:tcPr>
          <w:p w:rsidR="002653D1" w:rsidRPr="0002029E" w:rsidRDefault="002653D1" w:rsidP="002653D1">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t xml:space="preserve"> </w:t>
            </w:r>
          </w:p>
        </w:tc>
        <w:tc>
          <w:tcPr>
            <w:tcW w:w="1928" w:type="dxa"/>
          </w:tcPr>
          <w:p w:rsidR="002653D1" w:rsidRPr="00B07D2B" w:rsidRDefault="002653D1" w:rsidP="002653D1">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t xml:space="preserve"> </w:t>
            </w:r>
          </w:p>
        </w:tc>
      </w:tr>
      <w:tr w:rsidR="002653D1" w:rsidTr="00B80F5F">
        <w:trPr>
          <w:trHeight w:val="905"/>
        </w:trPr>
        <w:tc>
          <w:tcPr>
            <w:tcW w:w="1842" w:type="dxa"/>
          </w:tcPr>
          <w:p w:rsidR="002653D1" w:rsidRPr="007B5F19" w:rsidRDefault="002653D1" w:rsidP="00B80F5F">
            <w:pPr>
              <w:rPr>
                <w:rFonts w:ascii="Arial" w:hAnsi="Arial" w:cs="Arial"/>
              </w:rPr>
            </w:pPr>
            <w:r w:rsidRPr="007B5F19">
              <w:rPr>
                <w:rFonts w:ascii="Arial" w:hAnsi="Arial" w:cs="Arial"/>
                <w:b/>
              </w:rPr>
              <w:t>Quality Core</w:t>
            </w:r>
          </w:p>
        </w:tc>
        <w:tc>
          <w:tcPr>
            <w:tcW w:w="9644" w:type="dxa"/>
            <w:gridSpan w:val="6"/>
          </w:tcPr>
          <w:p w:rsidR="002653D1" w:rsidRPr="00BC28F6" w:rsidRDefault="002653D1" w:rsidP="00B80F5F">
            <w:pPr>
              <w:pStyle w:val="ListParagraph"/>
              <w:numPr>
                <w:ilvl w:val="0"/>
                <w:numId w:val="1"/>
              </w:numPr>
              <w:autoSpaceDE w:val="0"/>
              <w:autoSpaceDN w:val="0"/>
              <w:adjustRightInd w:val="0"/>
              <w:rPr>
                <w:rFonts w:ascii="Arial" w:hAnsi="Arial" w:cs="Arial"/>
                <w:color w:val="000000"/>
                <w:sz w:val="14"/>
                <w:szCs w:val="14"/>
              </w:rPr>
            </w:pPr>
            <w:r w:rsidRPr="00BC28F6">
              <w:rPr>
                <w:rFonts w:ascii="Arial" w:hAnsi="Arial" w:cs="Arial"/>
                <w:color w:val="000000"/>
                <w:sz w:val="14"/>
                <w:szCs w:val="14"/>
              </w:rPr>
              <w:t>Evaluate different Reconstruction plans and their social, economic, and political impact on the South and the rest of the United States</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1.</w:t>
            </w:r>
            <w:r w:rsidRPr="00BC28F6">
              <w:rPr>
                <w:rFonts w:ascii="Arial" w:hAnsi="Arial" w:cs="Arial"/>
                <w:color w:val="000000"/>
                <w:sz w:val="14"/>
                <w:szCs w:val="14"/>
              </w:rPr>
              <w:tab/>
              <w:t>Evaluate the impact of new inventions and technologies of the late nineteenth century.</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2.</w:t>
            </w:r>
            <w:r w:rsidRPr="00BC28F6">
              <w:rPr>
                <w:rFonts w:ascii="Arial" w:hAnsi="Arial" w:cs="Arial"/>
                <w:color w:val="000000"/>
                <w:sz w:val="14"/>
                <w:szCs w:val="14"/>
              </w:rPr>
              <w:tab/>
              <w:t>Identify and evaluate the influences on business and industry in the late nineteenth and early twentieth centuries.</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3.</w:t>
            </w:r>
            <w:r w:rsidRPr="00BC28F6">
              <w:rPr>
                <w:rFonts w:ascii="Arial" w:hAnsi="Arial" w:cs="Arial"/>
                <w:color w:val="000000"/>
                <w:sz w:val="14"/>
                <w:szCs w:val="14"/>
              </w:rPr>
              <w:tab/>
              <w:t>Identify labor and workforce issues of the late nineteenth century, including perspectives of owners/managers and Social Darwinists.</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4.</w:t>
            </w:r>
            <w:r w:rsidRPr="00BC28F6">
              <w:rPr>
                <w:rFonts w:ascii="Arial" w:hAnsi="Arial" w:cs="Arial"/>
                <w:color w:val="000000"/>
                <w:sz w:val="14"/>
                <w:szCs w:val="14"/>
              </w:rPr>
              <w:tab/>
              <w:t>Explain the challenges and contributions of immigrants of the late nineteenth century.</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5.</w:t>
            </w:r>
            <w:r w:rsidRPr="00BC28F6">
              <w:rPr>
                <w:rFonts w:ascii="Arial" w:hAnsi="Arial" w:cs="Arial"/>
                <w:color w:val="000000"/>
                <w:sz w:val="14"/>
                <w:szCs w:val="14"/>
              </w:rPr>
              <w:tab/>
              <w:t>Explain the causes and impact of urbanization in the late nineteenth century.</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6.</w:t>
            </w:r>
            <w:r w:rsidRPr="00BC28F6">
              <w:rPr>
                <w:rFonts w:ascii="Arial" w:hAnsi="Arial" w:cs="Arial"/>
                <w:color w:val="000000"/>
                <w:sz w:val="14"/>
                <w:szCs w:val="14"/>
              </w:rPr>
              <w:tab/>
              <w:t>Compare and contrast the experiences of African Americans in various U.S. regions in the late nineteenth century.</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7.</w:t>
            </w:r>
            <w:r w:rsidRPr="00BC28F6">
              <w:rPr>
                <w:rFonts w:ascii="Arial" w:hAnsi="Arial" w:cs="Arial"/>
                <w:color w:val="000000"/>
                <w:sz w:val="14"/>
                <w:szCs w:val="14"/>
              </w:rPr>
              <w:tab/>
              <w:t>Identify and evaluate the influences on the development of the American West.</w:t>
            </w:r>
          </w:p>
          <w:p w:rsidR="002653D1" w:rsidRPr="00BC28F6" w:rsidRDefault="002653D1" w:rsidP="00B80F5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8.</w:t>
            </w:r>
            <w:r w:rsidRPr="00BC28F6">
              <w:rPr>
                <w:rFonts w:ascii="Arial" w:hAnsi="Arial" w:cs="Arial"/>
                <w:color w:val="000000"/>
                <w:sz w:val="14"/>
                <w:szCs w:val="14"/>
              </w:rPr>
              <w:tab/>
              <w:t>Analyze significant events for Native American Indian tribes, and their responses to those events, in the late nineteenth century.</w:t>
            </w:r>
          </w:p>
          <w:p w:rsidR="002653D1" w:rsidRPr="00D810E9" w:rsidRDefault="002653D1" w:rsidP="00B80F5F">
            <w:pPr>
              <w:autoSpaceDE w:val="0"/>
              <w:autoSpaceDN w:val="0"/>
              <w:adjustRightInd w:val="0"/>
              <w:ind w:left="360"/>
              <w:rPr>
                <w:rFonts w:ascii="Arial" w:hAnsi="Arial" w:cs="Arial"/>
                <w:color w:val="000000"/>
                <w:sz w:val="20"/>
                <w:szCs w:val="20"/>
              </w:rPr>
            </w:pPr>
            <w:r w:rsidRPr="00BC28F6">
              <w:rPr>
                <w:rFonts w:ascii="Arial" w:hAnsi="Arial" w:cs="Arial"/>
                <w:color w:val="000000"/>
                <w:sz w:val="14"/>
                <w:szCs w:val="14"/>
              </w:rPr>
              <w:t>1.</w:t>
            </w:r>
            <w:r w:rsidRPr="00BC28F6">
              <w:rPr>
                <w:rFonts w:ascii="Arial" w:hAnsi="Arial" w:cs="Arial"/>
                <w:color w:val="000000"/>
                <w:sz w:val="14"/>
                <w:szCs w:val="14"/>
              </w:rPr>
              <w:tab/>
              <w:t>Identify and explain significant issues and components of the Populist movement and their impacts.</w:t>
            </w:r>
          </w:p>
        </w:tc>
      </w:tr>
      <w:tr w:rsidR="002653D1" w:rsidTr="00B80F5F">
        <w:trPr>
          <w:trHeight w:val="413"/>
        </w:trPr>
        <w:tc>
          <w:tcPr>
            <w:tcW w:w="1842" w:type="dxa"/>
          </w:tcPr>
          <w:p w:rsidR="002653D1" w:rsidRPr="007B5F19" w:rsidRDefault="002653D1" w:rsidP="00B80F5F">
            <w:pPr>
              <w:rPr>
                <w:rFonts w:ascii="Arial" w:hAnsi="Arial" w:cs="Arial"/>
                <w:b/>
              </w:rPr>
            </w:pPr>
            <w:r w:rsidRPr="007B5F19">
              <w:rPr>
                <w:rFonts w:ascii="Arial" w:hAnsi="Arial" w:cs="Arial"/>
                <w:b/>
              </w:rPr>
              <w:t>Instructional Practices</w:t>
            </w:r>
          </w:p>
        </w:tc>
        <w:tc>
          <w:tcPr>
            <w:tcW w:w="2046" w:type="dxa"/>
            <w:gridSpan w:val="2"/>
          </w:tcPr>
          <w:p w:rsidR="002653D1" w:rsidRPr="002E27E7" w:rsidRDefault="009539E0" w:rsidP="00B80F5F">
            <w:pPr>
              <w:rPr>
                <w:rFonts w:ascii="Arial" w:hAnsi="Arial" w:cs="Arial"/>
                <w:sz w:val="16"/>
                <w:szCs w:val="16"/>
              </w:rPr>
            </w:pPr>
            <w:r>
              <w:rPr>
                <w:rFonts w:ascii="Arial" w:hAnsi="Arial" w:cs="Arial"/>
                <w:sz w:val="16"/>
                <w:szCs w:val="16"/>
              </w:rPr>
              <w:t>Simulation; discussion</w:t>
            </w:r>
          </w:p>
        </w:tc>
        <w:tc>
          <w:tcPr>
            <w:tcW w:w="1890" w:type="dxa"/>
          </w:tcPr>
          <w:p w:rsidR="002653D1" w:rsidRPr="002E27E7" w:rsidRDefault="003F1001" w:rsidP="00B80F5F">
            <w:pPr>
              <w:rPr>
                <w:rFonts w:ascii="Arial" w:hAnsi="Arial" w:cs="Arial"/>
                <w:sz w:val="16"/>
                <w:szCs w:val="16"/>
              </w:rPr>
            </w:pPr>
            <w:r>
              <w:rPr>
                <w:rFonts w:ascii="Arial" w:hAnsi="Arial" w:cs="Arial"/>
                <w:sz w:val="16"/>
                <w:szCs w:val="16"/>
              </w:rPr>
              <w:t>Assessment</w:t>
            </w:r>
          </w:p>
        </w:tc>
        <w:tc>
          <w:tcPr>
            <w:tcW w:w="1890" w:type="dxa"/>
          </w:tcPr>
          <w:p w:rsidR="002653D1" w:rsidRPr="002E27E7" w:rsidRDefault="002653D1" w:rsidP="00B80F5F">
            <w:pPr>
              <w:rPr>
                <w:rFonts w:ascii="Arial" w:hAnsi="Arial" w:cs="Arial"/>
                <w:sz w:val="16"/>
                <w:szCs w:val="16"/>
              </w:rPr>
            </w:pPr>
          </w:p>
        </w:tc>
        <w:tc>
          <w:tcPr>
            <w:tcW w:w="1890" w:type="dxa"/>
          </w:tcPr>
          <w:p w:rsidR="002653D1" w:rsidRPr="002E27E7" w:rsidRDefault="002653D1" w:rsidP="00B80F5F">
            <w:pPr>
              <w:rPr>
                <w:rFonts w:ascii="Arial" w:hAnsi="Arial" w:cs="Arial"/>
                <w:sz w:val="16"/>
                <w:szCs w:val="16"/>
              </w:rPr>
            </w:pPr>
          </w:p>
        </w:tc>
        <w:tc>
          <w:tcPr>
            <w:tcW w:w="1928" w:type="dxa"/>
          </w:tcPr>
          <w:p w:rsidR="002653D1" w:rsidRPr="002E27E7" w:rsidRDefault="002653D1" w:rsidP="00B80F5F">
            <w:pPr>
              <w:rPr>
                <w:rFonts w:ascii="Arial" w:hAnsi="Arial" w:cs="Arial"/>
                <w:sz w:val="16"/>
                <w:szCs w:val="16"/>
              </w:rPr>
            </w:pPr>
          </w:p>
        </w:tc>
      </w:tr>
      <w:tr w:rsidR="002653D1" w:rsidTr="00B80F5F">
        <w:trPr>
          <w:trHeight w:val="3578"/>
        </w:trPr>
        <w:tc>
          <w:tcPr>
            <w:tcW w:w="1842" w:type="dxa"/>
          </w:tcPr>
          <w:p w:rsidR="002653D1" w:rsidRPr="007B5F19" w:rsidRDefault="002653D1" w:rsidP="00B80F5F">
            <w:pPr>
              <w:rPr>
                <w:rFonts w:ascii="Arial" w:hAnsi="Arial" w:cs="Arial"/>
                <w:b/>
              </w:rPr>
            </w:pPr>
            <w:r w:rsidRPr="007B5F19">
              <w:rPr>
                <w:rFonts w:ascii="Arial" w:hAnsi="Arial" w:cs="Arial"/>
                <w:b/>
              </w:rPr>
              <w:t>Bell Ringer</w:t>
            </w:r>
          </w:p>
          <w:p w:rsidR="002653D1" w:rsidRPr="007B5F19" w:rsidRDefault="002653D1" w:rsidP="00B80F5F">
            <w:pPr>
              <w:rPr>
                <w:rFonts w:ascii="Arial" w:hAnsi="Arial" w:cs="Arial"/>
                <w:b/>
              </w:rPr>
            </w:pPr>
          </w:p>
          <w:p w:rsidR="002653D1" w:rsidRDefault="002653D1" w:rsidP="00B80F5F">
            <w:pPr>
              <w:rPr>
                <w:rFonts w:ascii="Arial" w:hAnsi="Arial" w:cs="Arial"/>
                <w:b/>
              </w:rPr>
            </w:pPr>
          </w:p>
          <w:p w:rsidR="002653D1" w:rsidRDefault="002653D1" w:rsidP="00B80F5F">
            <w:pPr>
              <w:rPr>
                <w:rFonts w:ascii="Arial" w:hAnsi="Arial" w:cs="Arial"/>
                <w:b/>
              </w:rPr>
            </w:pPr>
          </w:p>
          <w:p w:rsidR="002653D1" w:rsidRPr="007B5F19" w:rsidRDefault="002653D1" w:rsidP="00B80F5F">
            <w:pPr>
              <w:rPr>
                <w:rFonts w:ascii="Arial" w:hAnsi="Arial" w:cs="Arial"/>
                <w:b/>
              </w:rPr>
            </w:pPr>
            <w:r w:rsidRPr="007B5F19">
              <w:rPr>
                <w:rFonts w:ascii="Arial" w:hAnsi="Arial" w:cs="Arial"/>
                <w:b/>
              </w:rPr>
              <w:t>Activities/ Assignments</w:t>
            </w:r>
          </w:p>
        </w:tc>
        <w:tc>
          <w:tcPr>
            <w:tcW w:w="2046" w:type="dxa"/>
            <w:gridSpan w:val="2"/>
          </w:tcPr>
          <w:p w:rsidR="002653D1" w:rsidRDefault="009539E0" w:rsidP="00B80F5F">
            <w:pPr>
              <w:rPr>
                <w:rFonts w:ascii="Arial" w:hAnsi="Arial" w:cs="Arial"/>
                <w:sz w:val="16"/>
                <w:szCs w:val="16"/>
              </w:rPr>
            </w:pPr>
            <w:r>
              <w:rPr>
                <w:rFonts w:ascii="Arial" w:hAnsi="Arial" w:cs="Arial"/>
                <w:sz w:val="16"/>
                <w:szCs w:val="16"/>
              </w:rPr>
              <w:t>Describe the conditions that factory workers face in the late 19</w:t>
            </w:r>
            <w:r w:rsidRPr="009539E0">
              <w:rPr>
                <w:rFonts w:ascii="Arial" w:hAnsi="Arial" w:cs="Arial"/>
                <w:sz w:val="16"/>
                <w:szCs w:val="16"/>
                <w:vertAlign w:val="superscript"/>
              </w:rPr>
              <w:t>th</w:t>
            </w:r>
            <w:r>
              <w:rPr>
                <w:rFonts w:ascii="Arial" w:hAnsi="Arial" w:cs="Arial"/>
                <w:sz w:val="16"/>
                <w:szCs w:val="16"/>
              </w:rPr>
              <w:t xml:space="preserve"> century.</w:t>
            </w:r>
          </w:p>
          <w:p w:rsidR="009539E0" w:rsidRDefault="009539E0" w:rsidP="00B80F5F">
            <w:pPr>
              <w:rPr>
                <w:rFonts w:ascii="Arial" w:hAnsi="Arial" w:cs="Arial"/>
                <w:sz w:val="16"/>
                <w:szCs w:val="16"/>
              </w:rPr>
            </w:pPr>
          </w:p>
          <w:p w:rsidR="009539E0" w:rsidRDefault="009539E0" w:rsidP="00B80F5F">
            <w:pPr>
              <w:rPr>
                <w:rFonts w:ascii="Arial" w:hAnsi="Arial" w:cs="Arial"/>
                <w:sz w:val="16"/>
                <w:szCs w:val="16"/>
              </w:rPr>
            </w:pPr>
            <w:r>
              <w:rPr>
                <w:rFonts w:ascii="Arial" w:hAnsi="Arial" w:cs="Arial"/>
                <w:sz w:val="16"/>
                <w:szCs w:val="16"/>
              </w:rPr>
              <w:t>Simulation: Labor Unions</w:t>
            </w:r>
          </w:p>
          <w:p w:rsidR="009539E0" w:rsidRDefault="009539E0" w:rsidP="00B80F5F">
            <w:pPr>
              <w:rPr>
                <w:rFonts w:ascii="Arial" w:hAnsi="Arial" w:cs="Arial"/>
                <w:sz w:val="16"/>
                <w:szCs w:val="16"/>
              </w:rPr>
            </w:pPr>
          </w:p>
          <w:p w:rsidR="009539E0" w:rsidRDefault="009539E0" w:rsidP="00B80F5F">
            <w:pPr>
              <w:rPr>
                <w:rFonts w:ascii="Arial" w:hAnsi="Arial" w:cs="Arial"/>
                <w:sz w:val="16"/>
                <w:szCs w:val="16"/>
              </w:rPr>
            </w:pPr>
            <w:r>
              <w:rPr>
                <w:rFonts w:ascii="Arial" w:hAnsi="Arial" w:cs="Arial"/>
                <w:sz w:val="16"/>
                <w:szCs w:val="16"/>
              </w:rPr>
              <w:t>Notes: Labor Unions Emerge</w:t>
            </w:r>
          </w:p>
          <w:p w:rsidR="002653D1" w:rsidRPr="002E27E7" w:rsidRDefault="002653D1" w:rsidP="00B80F5F">
            <w:pPr>
              <w:rPr>
                <w:rFonts w:ascii="Arial" w:hAnsi="Arial" w:cs="Arial"/>
                <w:sz w:val="16"/>
                <w:szCs w:val="16"/>
              </w:rPr>
            </w:pPr>
          </w:p>
        </w:tc>
        <w:tc>
          <w:tcPr>
            <w:tcW w:w="1890" w:type="dxa"/>
          </w:tcPr>
          <w:p w:rsidR="002653D1" w:rsidRDefault="00B75861" w:rsidP="00B80F5F">
            <w:pPr>
              <w:rPr>
                <w:rFonts w:ascii="Arial" w:hAnsi="Arial" w:cs="Arial"/>
                <w:sz w:val="16"/>
                <w:szCs w:val="16"/>
              </w:rPr>
            </w:pPr>
            <w:r>
              <w:rPr>
                <w:rFonts w:ascii="Arial" w:hAnsi="Arial" w:cs="Arial"/>
                <w:sz w:val="16"/>
                <w:szCs w:val="16"/>
              </w:rPr>
              <w:t>If the government had supported unions instead of management in the late 19</w:t>
            </w:r>
            <w:r w:rsidRPr="00B75861">
              <w:rPr>
                <w:rFonts w:ascii="Arial" w:hAnsi="Arial" w:cs="Arial"/>
                <w:sz w:val="16"/>
                <w:szCs w:val="16"/>
                <w:vertAlign w:val="superscript"/>
              </w:rPr>
              <w:t>th</w:t>
            </w:r>
            <w:r>
              <w:rPr>
                <w:rFonts w:ascii="Arial" w:hAnsi="Arial" w:cs="Arial"/>
                <w:sz w:val="16"/>
                <w:szCs w:val="16"/>
              </w:rPr>
              <w:t xml:space="preserve"> century, how might the lives of workers have been different?</w:t>
            </w:r>
          </w:p>
          <w:p w:rsidR="00B75861" w:rsidRDefault="00B75861" w:rsidP="00B80F5F">
            <w:pPr>
              <w:rPr>
                <w:rFonts w:ascii="Arial" w:hAnsi="Arial" w:cs="Arial"/>
                <w:sz w:val="16"/>
                <w:szCs w:val="16"/>
              </w:rPr>
            </w:pPr>
          </w:p>
          <w:p w:rsidR="00B75861" w:rsidRPr="00E06917" w:rsidRDefault="00B75861" w:rsidP="00B80F5F">
            <w:pPr>
              <w:rPr>
                <w:rFonts w:ascii="Arial" w:hAnsi="Arial" w:cs="Arial"/>
                <w:sz w:val="16"/>
                <w:szCs w:val="16"/>
              </w:rPr>
            </w:pPr>
            <w:r>
              <w:rPr>
                <w:rFonts w:ascii="Arial" w:hAnsi="Arial" w:cs="Arial"/>
                <w:sz w:val="16"/>
                <w:szCs w:val="16"/>
              </w:rPr>
              <w:t>Notes: Labor Unions Turn Violent</w:t>
            </w:r>
          </w:p>
          <w:p w:rsidR="00CA3190" w:rsidRDefault="00CA3190" w:rsidP="00B80F5F">
            <w:pPr>
              <w:rPr>
                <w:rFonts w:ascii="Arial" w:hAnsi="Arial" w:cs="Arial"/>
                <w:sz w:val="16"/>
                <w:szCs w:val="16"/>
              </w:rPr>
            </w:pPr>
          </w:p>
          <w:p w:rsidR="002653D1" w:rsidRPr="002E27E7" w:rsidRDefault="00CA3190" w:rsidP="00B80F5F">
            <w:pPr>
              <w:rPr>
                <w:rFonts w:ascii="Arial" w:hAnsi="Arial" w:cs="Arial"/>
                <w:sz w:val="16"/>
                <w:szCs w:val="16"/>
              </w:rPr>
            </w:pPr>
            <w:r>
              <w:rPr>
                <w:rFonts w:ascii="Arial" w:hAnsi="Arial" w:cs="Arial"/>
                <w:sz w:val="16"/>
                <w:szCs w:val="16"/>
              </w:rPr>
              <w:t>Test #7</w:t>
            </w:r>
            <w:bookmarkStart w:id="0" w:name="_GoBack"/>
            <w:bookmarkEnd w:id="0"/>
          </w:p>
        </w:tc>
        <w:tc>
          <w:tcPr>
            <w:tcW w:w="1890" w:type="dxa"/>
          </w:tcPr>
          <w:p w:rsidR="002653D1" w:rsidRDefault="002653D1" w:rsidP="00B80F5F">
            <w:pPr>
              <w:rPr>
                <w:rFonts w:ascii="Arial" w:hAnsi="Arial" w:cs="Arial"/>
                <w:sz w:val="16"/>
                <w:szCs w:val="16"/>
              </w:rPr>
            </w:pPr>
          </w:p>
          <w:p w:rsidR="002653D1" w:rsidRPr="002E27E7" w:rsidRDefault="002653D1" w:rsidP="00B80F5F">
            <w:pPr>
              <w:rPr>
                <w:rFonts w:ascii="Arial" w:hAnsi="Arial" w:cs="Arial"/>
                <w:sz w:val="16"/>
                <w:szCs w:val="16"/>
              </w:rPr>
            </w:pPr>
            <w:r>
              <w:rPr>
                <w:rFonts w:ascii="Arial" w:hAnsi="Arial" w:cs="Arial"/>
                <w:sz w:val="16"/>
                <w:szCs w:val="16"/>
              </w:rPr>
              <w:t>No School—Thanksgiving Break</w:t>
            </w:r>
          </w:p>
        </w:tc>
        <w:tc>
          <w:tcPr>
            <w:tcW w:w="1890" w:type="dxa"/>
          </w:tcPr>
          <w:p w:rsidR="002653D1" w:rsidRDefault="002653D1" w:rsidP="002653D1">
            <w:pPr>
              <w:rPr>
                <w:rFonts w:ascii="Arial" w:hAnsi="Arial" w:cs="Arial"/>
                <w:sz w:val="16"/>
                <w:szCs w:val="16"/>
              </w:rPr>
            </w:pPr>
          </w:p>
          <w:p w:rsidR="002653D1" w:rsidRPr="002E27E7" w:rsidRDefault="002653D1" w:rsidP="002653D1">
            <w:pPr>
              <w:rPr>
                <w:rFonts w:ascii="Arial" w:hAnsi="Arial" w:cs="Arial"/>
                <w:sz w:val="16"/>
                <w:szCs w:val="16"/>
              </w:rPr>
            </w:pPr>
            <w:r>
              <w:rPr>
                <w:rFonts w:ascii="Arial" w:hAnsi="Arial" w:cs="Arial"/>
                <w:sz w:val="16"/>
                <w:szCs w:val="16"/>
              </w:rPr>
              <w:t>No School—Thanksgiving Break</w:t>
            </w:r>
          </w:p>
        </w:tc>
        <w:tc>
          <w:tcPr>
            <w:tcW w:w="1928" w:type="dxa"/>
          </w:tcPr>
          <w:p w:rsidR="002653D1" w:rsidRDefault="002653D1" w:rsidP="00B80F5F">
            <w:pPr>
              <w:rPr>
                <w:rFonts w:ascii="Arial" w:hAnsi="Arial" w:cs="Arial"/>
                <w:sz w:val="16"/>
                <w:szCs w:val="16"/>
              </w:rPr>
            </w:pPr>
          </w:p>
          <w:p w:rsidR="002653D1" w:rsidRDefault="002653D1" w:rsidP="00B80F5F">
            <w:pPr>
              <w:rPr>
                <w:rFonts w:ascii="Arial" w:hAnsi="Arial" w:cs="Arial"/>
                <w:sz w:val="16"/>
                <w:szCs w:val="16"/>
              </w:rPr>
            </w:pPr>
            <w:r>
              <w:rPr>
                <w:rFonts w:ascii="Arial" w:hAnsi="Arial" w:cs="Arial"/>
                <w:sz w:val="16"/>
                <w:szCs w:val="16"/>
              </w:rPr>
              <w:t>No School—Thanksgiving Break</w:t>
            </w:r>
          </w:p>
          <w:p w:rsidR="002653D1" w:rsidRPr="002E27E7" w:rsidRDefault="002653D1" w:rsidP="00B80F5F">
            <w:pPr>
              <w:rPr>
                <w:rFonts w:ascii="Arial" w:hAnsi="Arial" w:cs="Arial"/>
                <w:sz w:val="16"/>
                <w:szCs w:val="16"/>
              </w:rPr>
            </w:pPr>
          </w:p>
        </w:tc>
      </w:tr>
      <w:tr w:rsidR="002653D1" w:rsidTr="00B80F5F">
        <w:trPr>
          <w:trHeight w:val="365"/>
        </w:trPr>
        <w:tc>
          <w:tcPr>
            <w:tcW w:w="1842" w:type="dxa"/>
          </w:tcPr>
          <w:p w:rsidR="002653D1" w:rsidRPr="007B5F19" w:rsidRDefault="002653D1" w:rsidP="00B80F5F">
            <w:pPr>
              <w:rPr>
                <w:rFonts w:ascii="Arial" w:hAnsi="Arial" w:cs="Arial"/>
                <w:b/>
              </w:rPr>
            </w:pPr>
            <w:r w:rsidRPr="007B5F19">
              <w:rPr>
                <w:rFonts w:ascii="Arial" w:hAnsi="Arial" w:cs="Arial"/>
                <w:b/>
              </w:rPr>
              <w:t xml:space="preserve">Exit </w:t>
            </w:r>
          </w:p>
        </w:tc>
        <w:tc>
          <w:tcPr>
            <w:tcW w:w="2046" w:type="dxa"/>
            <w:gridSpan w:val="2"/>
          </w:tcPr>
          <w:p w:rsidR="002653D1" w:rsidRPr="002E27E7" w:rsidRDefault="00AE7C69" w:rsidP="00B80F5F">
            <w:pPr>
              <w:rPr>
                <w:rFonts w:ascii="Arial" w:hAnsi="Arial" w:cs="Arial"/>
                <w:sz w:val="16"/>
                <w:szCs w:val="16"/>
              </w:rPr>
            </w:pPr>
            <w:r>
              <w:rPr>
                <w:rFonts w:ascii="Arial" w:hAnsi="Arial" w:cs="Arial"/>
                <w:sz w:val="16"/>
                <w:szCs w:val="16"/>
              </w:rPr>
              <w:t>What different types of unions emerged during the nation’s industrial boom?</w:t>
            </w:r>
          </w:p>
        </w:tc>
        <w:tc>
          <w:tcPr>
            <w:tcW w:w="1890" w:type="dxa"/>
          </w:tcPr>
          <w:p w:rsidR="002653D1" w:rsidRPr="002E27E7" w:rsidRDefault="00CA3190" w:rsidP="00B80F5F">
            <w:pPr>
              <w:rPr>
                <w:rFonts w:ascii="Arial" w:hAnsi="Arial" w:cs="Arial"/>
                <w:sz w:val="16"/>
                <w:szCs w:val="16"/>
              </w:rPr>
            </w:pPr>
            <w:r>
              <w:rPr>
                <w:rFonts w:ascii="Arial" w:hAnsi="Arial" w:cs="Arial"/>
                <w:sz w:val="16"/>
                <w:szCs w:val="16"/>
              </w:rPr>
              <w:t>NA</w:t>
            </w:r>
          </w:p>
        </w:tc>
        <w:tc>
          <w:tcPr>
            <w:tcW w:w="1890" w:type="dxa"/>
          </w:tcPr>
          <w:p w:rsidR="002653D1" w:rsidRPr="002E27E7" w:rsidRDefault="002653D1" w:rsidP="00B80F5F">
            <w:pPr>
              <w:rPr>
                <w:rFonts w:ascii="Arial" w:hAnsi="Arial" w:cs="Arial"/>
                <w:sz w:val="16"/>
                <w:szCs w:val="16"/>
              </w:rPr>
            </w:pPr>
          </w:p>
        </w:tc>
        <w:tc>
          <w:tcPr>
            <w:tcW w:w="1890" w:type="dxa"/>
          </w:tcPr>
          <w:p w:rsidR="002653D1" w:rsidRPr="002E27E7" w:rsidRDefault="002653D1" w:rsidP="00B80F5F">
            <w:pPr>
              <w:rPr>
                <w:rFonts w:ascii="Arial" w:hAnsi="Arial" w:cs="Arial"/>
                <w:sz w:val="16"/>
                <w:szCs w:val="16"/>
              </w:rPr>
            </w:pPr>
          </w:p>
        </w:tc>
        <w:tc>
          <w:tcPr>
            <w:tcW w:w="1928" w:type="dxa"/>
          </w:tcPr>
          <w:p w:rsidR="002653D1" w:rsidRPr="002E27E7" w:rsidRDefault="002653D1" w:rsidP="00B80F5F">
            <w:pPr>
              <w:rPr>
                <w:rFonts w:ascii="Arial" w:hAnsi="Arial" w:cs="Arial"/>
                <w:sz w:val="16"/>
                <w:szCs w:val="16"/>
              </w:rPr>
            </w:pPr>
          </w:p>
        </w:tc>
      </w:tr>
      <w:tr w:rsidR="002653D1" w:rsidTr="00B80F5F">
        <w:trPr>
          <w:trHeight w:val="338"/>
        </w:trPr>
        <w:tc>
          <w:tcPr>
            <w:tcW w:w="1842" w:type="dxa"/>
          </w:tcPr>
          <w:p w:rsidR="002653D1" w:rsidRPr="007B5F19" w:rsidRDefault="002653D1" w:rsidP="00B80F5F">
            <w:pPr>
              <w:rPr>
                <w:rFonts w:ascii="Arial" w:hAnsi="Arial" w:cs="Arial"/>
                <w:b/>
              </w:rPr>
            </w:pPr>
            <w:r w:rsidRPr="007B5F19">
              <w:rPr>
                <w:rFonts w:ascii="Arial" w:hAnsi="Arial" w:cs="Arial"/>
                <w:b/>
              </w:rPr>
              <w:t>Intended Homework</w:t>
            </w:r>
          </w:p>
        </w:tc>
        <w:tc>
          <w:tcPr>
            <w:tcW w:w="2046" w:type="dxa"/>
            <w:gridSpan w:val="2"/>
          </w:tcPr>
          <w:p w:rsidR="002653D1" w:rsidRPr="002E27E7" w:rsidRDefault="002653D1" w:rsidP="00B80F5F">
            <w:pPr>
              <w:rPr>
                <w:rFonts w:ascii="Arial" w:hAnsi="Arial" w:cs="Arial"/>
                <w:sz w:val="16"/>
                <w:szCs w:val="16"/>
              </w:rPr>
            </w:pPr>
            <w:r>
              <w:rPr>
                <w:rFonts w:ascii="Arial" w:hAnsi="Arial" w:cs="Arial"/>
                <w:sz w:val="16"/>
                <w:szCs w:val="16"/>
              </w:rPr>
              <w:t>Unit 4 Vocabulary</w:t>
            </w:r>
          </w:p>
        </w:tc>
        <w:tc>
          <w:tcPr>
            <w:tcW w:w="1890" w:type="dxa"/>
          </w:tcPr>
          <w:p w:rsidR="002653D1" w:rsidRPr="002E27E7" w:rsidRDefault="002653D1" w:rsidP="00B80F5F">
            <w:pPr>
              <w:rPr>
                <w:rFonts w:ascii="Arial" w:hAnsi="Arial" w:cs="Arial"/>
                <w:sz w:val="16"/>
                <w:szCs w:val="16"/>
              </w:rPr>
            </w:pPr>
            <w:r>
              <w:rPr>
                <w:rFonts w:ascii="Arial" w:hAnsi="Arial" w:cs="Arial"/>
                <w:sz w:val="16"/>
                <w:szCs w:val="16"/>
              </w:rPr>
              <w:t>Unit 4 Vocabulary</w:t>
            </w:r>
            <w:r>
              <w:rPr>
                <w:rFonts w:ascii="Arial" w:hAnsi="Arial" w:cs="Arial"/>
                <w:sz w:val="16"/>
                <w:szCs w:val="16"/>
              </w:rPr>
              <w:t xml:space="preserve"> Due</w:t>
            </w:r>
          </w:p>
        </w:tc>
        <w:tc>
          <w:tcPr>
            <w:tcW w:w="1890" w:type="dxa"/>
          </w:tcPr>
          <w:p w:rsidR="002653D1" w:rsidRPr="002E27E7" w:rsidRDefault="002653D1" w:rsidP="00B80F5F">
            <w:pPr>
              <w:rPr>
                <w:rFonts w:ascii="Arial" w:hAnsi="Arial" w:cs="Arial"/>
                <w:sz w:val="16"/>
                <w:szCs w:val="16"/>
              </w:rPr>
            </w:pPr>
          </w:p>
        </w:tc>
        <w:tc>
          <w:tcPr>
            <w:tcW w:w="1890" w:type="dxa"/>
          </w:tcPr>
          <w:p w:rsidR="002653D1" w:rsidRPr="002E27E7" w:rsidRDefault="002653D1" w:rsidP="00B80F5F">
            <w:pPr>
              <w:rPr>
                <w:rFonts w:ascii="Arial" w:hAnsi="Arial" w:cs="Arial"/>
                <w:sz w:val="16"/>
                <w:szCs w:val="16"/>
              </w:rPr>
            </w:pPr>
          </w:p>
        </w:tc>
        <w:tc>
          <w:tcPr>
            <w:tcW w:w="1928" w:type="dxa"/>
          </w:tcPr>
          <w:p w:rsidR="002653D1" w:rsidRPr="002E27E7" w:rsidRDefault="002653D1" w:rsidP="00B80F5F">
            <w:pPr>
              <w:rPr>
                <w:rFonts w:ascii="Arial" w:hAnsi="Arial" w:cs="Arial"/>
                <w:sz w:val="16"/>
                <w:szCs w:val="16"/>
              </w:rPr>
            </w:pPr>
          </w:p>
        </w:tc>
      </w:tr>
      <w:tr w:rsidR="002653D1" w:rsidTr="00B80F5F">
        <w:trPr>
          <w:trHeight w:val="269"/>
        </w:trPr>
        <w:tc>
          <w:tcPr>
            <w:tcW w:w="1842" w:type="dxa"/>
          </w:tcPr>
          <w:p w:rsidR="002653D1" w:rsidRPr="007B5F19" w:rsidRDefault="002653D1" w:rsidP="00B80F5F">
            <w:pPr>
              <w:rPr>
                <w:rFonts w:ascii="Arial" w:hAnsi="Arial" w:cs="Arial"/>
                <w:b/>
              </w:rPr>
            </w:pPr>
            <w:r w:rsidRPr="007B5F19">
              <w:rPr>
                <w:rFonts w:ascii="Arial" w:hAnsi="Arial" w:cs="Arial"/>
                <w:b/>
              </w:rPr>
              <w:t>Accommodations</w:t>
            </w:r>
          </w:p>
        </w:tc>
        <w:tc>
          <w:tcPr>
            <w:tcW w:w="9644" w:type="dxa"/>
            <w:gridSpan w:val="6"/>
          </w:tcPr>
          <w:p w:rsidR="002653D1" w:rsidRPr="00055C66" w:rsidRDefault="002653D1" w:rsidP="00B80F5F">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2653D1" w:rsidTr="00B80F5F">
        <w:trPr>
          <w:trHeight w:val="365"/>
        </w:trPr>
        <w:tc>
          <w:tcPr>
            <w:tcW w:w="1842" w:type="dxa"/>
          </w:tcPr>
          <w:p w:rsidR="002653D1" w:rsidRPr="007B5F19" w:rsidRDefault="002653D1" w:rsidP="00B80F5F">
            <w:pPr>
              <w:rPr>
                <w:rFonts w:ascii="Arial" w:hAnsi="Arial" w:cs="Arial"/>
                <w:b/>
              </w:rPr>
            </w:pPr>
            <w:r w:rsidRPr="007B5F19">
              <w:rPr>
                <w:rFonts w:ascii="Arial" w:hAnsi="Arial" w:cs="Arial"/>
                <w:b/>
              </w:rPr>
              <w:t>Assessment:</w:t>
            </w:r>
          </w:p>
          <w:p w:rsidR="002653D1" w:rsidRPr="007B5F19" w:rsidRDefault="002653D1" w:rsidP="00B80F5F">
            <w:pPr>
              <w:rPr>
                <w:rFonts w:ascii="Arial" w:hAnsi="Arial" w:cs="Arial"/>
              </w:rPr>
            </w:pPr>
          </w:p>
        </w:tc>
        <w:tc>
          <w:tcPr>
            <w:tcW w:w="1956" w:type="dxa"/>
          </w:tcPr>
          <w:p w:rsidR="002653D1" w:rsidRPr="00BC28F6" w:rsidRDefault="002653D1" w:rsidP="00B80F5F">
            <w:pPr>
              <w:rPr>
                <w:rFonts w:ascii="Arial" w:hAnsi="Arial" w:cs="Arial"/>
                <w:sz w:val="16"/>
                <w:szCs w:val="16"/>
              </w:rPr>
            </w:pPr>
            <w:r w:rsidRPr="00BC28F6">
              <w:rPr>
                <w:rFonts w:ascii="Arial" w:hAnsi="Arial" w:cs="Arial"/>
                <w:sz w:val="16"/>
                <w:szCs w:val="16"/>
              </w:rPr>
              <w:t>F: Exit Slip</w:t>
            </w:r>
          </w:p>
          <w:p w:rsidR="002653D1" w:rsidRPr="00BC28F6" w:rsidRDefault="002653D1" w:rsidP="00B80F5F">
            <w:pPr>
              <w:rPr>
                <w:rFonts w:ascii="Arial" w:hAnsi="Arial" w:cs="Arial"/>
                <w:sz w:val="16"/>
                <w:szCs w:val="16"/>
              </w:rPr>
            </w:pPr>
            <w:r>
              <w:rPr>
                <w:rFonts w:ascii="Arial" w:hAnsi="Arial" w:cs="Arial"/>
                <w:sz w:val="16"/>
                <w:szCs w:val="16"/>
              </w:rPr>
              <w:t>S: Unit Exam 11/26</w:t>
            </w:r>
          </w:p>
        </w:tc>
        <w:tc>
          <w:tcPr>
            <w:tcW w:w="1980" w:type="dxa"/>
            <w:gridSpan w:val="2"/>
          </w:tcPr>
          <w:p w:rsidR="002653D1" w:rsidRPr="00BC28F6" w:rsidRDefault="002653D1" w:rsidP="00B80F5F">
            <w:pPr>
              <w:rPr>
                <w:rFonts w:ascii="Arial" w:hAnsi="Arial" w:cs="Arial"/>
                <w:sz w:val="16"/>
                <w:szCs w:val="16"/>
              </w:rPr>
            </w:pPr>
            <w:r w:rsidRPr="00BC28F6">
              <w:rPr>
                <w:rFonts w:ascii="Arial" w:hAnsi="Arial" w:cs="Arial"/>
                <w:sz w:val="16"/>
                <w:szCs w:val="16"/>
              </w:rPr>
              <w:t>F: Exit Slip</w:t>
            </w:r>
          </w:p>
          <w:p w:rsidR="002653D1" w:rsidRPr="00BC28F6" w:rsidRDefault="002653D1" w:rsidP="00B80F5F">
            <w:pPr>
              <w:rPr>
                <w:rFonts w:ascii="Arial" w:hAnsi="Arial" w:cs="Arial"/>
                <w:sz w:val="16"/>
                <w:szCs w:val="16"/>
              </w:rPr>
            </w:pPr>
            <w:r>
              <w:rPr>
                <w:rFonts w:ascii="Arial" w:hAnsi="Arial" w:cs="Arial"/>
                <w:sz w:val="16"/>
                <w:szCs w:val="16"/>
              </w:rPr>
              <w:t>S: Unit Exam 11/26</w:t>
            </w:r>
          </w:p>
        </w:tc>
        <w:tc>
          <w:tcPr>
            <w:tcW w:w="1890" w:type="dxa"/>
          </w:tcPr>
          <w:p w:rsidR="002653D1" w:rsidRPr="00BC28F6" w:rsidRDefault="002653D1" w:rsidP="00B80F5F">
            <w:pPr>
              <w:rPr>
                <w:rFonts w:ascii="Arial" w:hAnsi="Arial" w:cs="Arial"/>
                <w:sz w:val="16"/>
                <w:szCs w:val="16"/>
              </w:rPr>
            </w:pPr>
            <w:r w:rsidRPr="00BC28F6">
              <w:rPr>
                <w:rFonts w:ascii="Arial" w:hAnsi="Arial" w:cs="Arial"/>
                <w:sz w:val="16"/>
                <w:szCs w:val="16"/>
              </w:rPr>
              <w:t>F: Exit Slip</w:t>
            </w:r>
          </w:p>
          <w:p w:rsidR="002653D1" w:rsidRPr="00BC28F6" w:rsidRDefault="002653D1" w:rsidP="00CA3190">
            <w:pPr>
              <w:rPr>
                <w:rFonts w:ascii="Arial" w:hAnsi="Arial" w:cs="Arial"/>
                <w:sz w:val="16"/>
                <w:szCs w:val="16"/>
              </w:rPr>
            </w:pPr>
            <w:r>
              <w:rPr>
                <w:rFonts w:ascii="Arial" w:hAnsi="Arial" w:cs="Arial"/>
                <w:sz w:val="16"/>
                <w:szCs w:val="16"/>
              </w:rPr>
              <w:t xml:space="preserve">S: Unit Exam </w:t>
            </w:r>
          </w:p>
        </w:tc>
        <w:tc>
          <w:tcPr>
            <w:tcW w:w="1890" w:type="dxa"/>
          </w:tcPr>
          <w:p w:rsidR="002653D1" w:rsidRPr="00BC28F6" w:rsidRDefault="002653D1" w:rsidP="00B80F5F">
            <w:pPr>
              <w:rPr>
                <w:rFonts w:ascii="Arial" w:hAnsi="Arial" w:cs="Arial"/>
                <w:sz w:val="16"/>
                <w:szCs w:val="16"/>
              </w:rPr>
            </w:pPr>
            <w:r w:rsidRPr="00BC28F6">
              <w:rPr>
                <w:rFonts w:ascii="Arial" w:hAnsi="Arial" w:cs="Arial"/>
                <w:sz w:val="16"/>
                <w:szCs w:val="16"/>
              </w:rPr>
              <w:t>F: Exit Slip</w:t>
            </w:r>
          </w:p>
          <w:p w:rsidR="002653D1" w:rsidRPr="00BC28F6" w:rsidRDefault="002653D1" w:rsidP="00CA3190">
            <w:pPr>
              <w:rPr>
                <w:rFonts w:ascii="Arial" w:hAnsi="Arial" w:cs="Arial"/>
                <w:sz w:val="16"/>
                <w:szCs w:val="16"/>
              </w:rPr>
            </w:pPr>
            <w:r>
              <w:rPr>
                <w:rFonts w:ascii="Arial" w:hAnsi="Arial" w:cs="Arial"/>
                <w:sz w:val="16"/>
                <w:szCs w:val="16"/>
              </w:rPr>
              <w:t xml:space="preserve">S: Unit Exam </w:t>
            </w:r>
          </w:p>
        </w:tc>
        <w:tc>
          <w:tcPr>
            <w:tcW w:w="1928" w:type="dxa"/>
          </w:tcPr>
          <w:p w:rsidR="002653D1" w:rsidRPr="00BC28F6" w:rsidRDefault="002653D1" w:rsidP="00B80F5F">
            <w:pPr>
              <w:rPr>
                <w:rFonts w:ascii="Arial" w:hAnsi="Arial" w:cs="Arial"/>
                <w:sz w:val="16"/>
                <w:szCs w:val="16"/>
              </w:rPr>
            </w:pPr>
            <w:r w:rsidRPr="00BC28F6">
              <w:rPr>
                <w:rFonts w:ascii="Arial" w:hAnsi="Arial" w:cs="Arial"/>
                <w:sz w:val="16"/>
                <w:szCs w:val="16"/>
              </w:rPr>
              <w:t>F: Exit Slip</w:t>
            </w:r>
          </w:p>
          <w:p w:rsidR="002653D1" w:rsidRPr="00BC28F6" w:rsidRDefault="002653D1" w:rsidP="00CA3190">
            <w:pPr>
              <w:rPr>
                <w:rFonts w:ascii="Arial" w:hAnsi="Arial" w:cs="Arial"/>
                <w:sz w:val="16"/>
                <w:szCs w:val="16"/>
              </w:rPr>
            </w:pPr>
            <w:r>
              <w:rPr>
                <w:rFonts w:ascii="Arial" w:hAnsi="Arial" w:cs="Arial"/>
                <w:sz w:val="16"/>
                <w:szCs w:val="16"/>
              </w:rPr>
              <w:t xml:space="preserve">S: Unit Exam </w:t>
            </w:r>
          </w:p>
        </w:tc>
      </w:tr>
    </w:tbl>
    <w:p w:rsidR="00E610F9" w:rsidRDefault="00E610F9"/>
    <w:sectPr w:rsidR="00E610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D1" w:rsidRDefault="002653D1" w:rsidP="002653D1">
      <w:pPr>
        <w:spacing w:after="0" w:line="240" w:lineRule="auto"/>
      </w:pPr>
      <w:r>
        <w:separator/>
      </w:r>
    </w:p>
  </w:endnote>
  <w:endnote w:type="continuationSeparator" w:id="0">
    <w:p w:rsidR="002653D1" w:rsidRDefault="002653D1" w:rsidP="0026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1" w:rsidRDefault="002653D1" w:rsidP="002653D1">
    <w:pPr>
      <w:pStyle w:val="Footer"/>
      <w:jc w:val="center"/>
    </w:pPr>
    <w:r w:rsidRPr="002653D1">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D1" w:rsidRDefault="002653D1" w:rsidP="002653D1">
      <w:pPr>
        <w:spacing w:after="0" w:line="240" w:lineRule="auto"/>
      </w:pPr>
      <w:r>
        <w:separator/>
      </w:r>
    </w:p>
  </w:footnote>
  <w:footnote w:type="continuationSeparator" w:id="0">
    <w:p w:rsidR="002653D1" w:rsidRDefault="002653D1" w:rsidP="00265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1" w:rsidRDefault="002653D1">
    <w:pPr>
      <w:pStyle w:val="Header"/>
    </w:pPr>
    <w:r w:rsidRPr="002653D1">
      <w:t xml:space="preserve">Lesson Plans: US History      PLC Members: </w:t>
    </w:r>
    <w:proofErr w:type="spellStart"/>
    <w:r w:rsidRPr="002653D1">
      <w:t>VanVactor</w:t>
    </w:r>
    <w:proofErr w:type="spellEnd"/>
    <w:r w:rsidRPr="002653D1">
      <w:t>, Ledford, Hamblen</w:t>
    </w:r>
    <w:r w:rsidRPr="002653D1">
      <w:tab/>
      <w:t xml:space="preserve"> Unit 4: Forging an Industrial Society</w:t>
    </w:r>
  </w:p>
  <w:p w:rsidR="002653D1" w:rsidRDefault="00265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7F04"/>
    <w:multiLevelType w:val="hybridMultilevel"/>
    <w:tmpl w:val="46F6D4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D1"/>
    <w:rsid w:val="002653D1"/>
    <w:rsid w:val="003F1001"/>
    <w:rsid w:val="009539E0"/>
    <w:rsid w:val="00AE7C69"/>
    <w:rsid w:val="00B75861"/>
    <w:rsid w:val="00CA3190"/>
    <w:rsid w:val="00E6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3D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5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53D1"/>
    <w:pPr>
      <w:ind w:left="720"/>
      <w:contextualSpacing/>
    </w:pPr>
    <w:rPr>
      <w:rFonts w:eastAsiaTheme="minorHAnsi"/>
    </w:rPr>
  </w:style>
  <w:style w:type="paragraph" w:styleId="Header">
    <w:name w:val="header"/>
    <w:basedOn w:val="Normal"/>
    <w:link w:val="HeaderChar"/>
    <w:uiPriority w:val="99"/>
    <w:unhideWhenUsed/>
    <w:rsid w:val="0026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D1"/>
    <w:rPr>
      <w:rFonts w:eastAsiaTheme="minorEastAsia"/>
    </w:rPr>
  </w:style>
  <w:style w:type="paragraph" w:styleId="Footer">
    <w:name w:val="footer"/>
    <w:basedOn w:val="Normal"/>
    <w:link w:val="FooterChar"/>
    <w:uiPriority w:val="99"/>
    <w:unhideWhenUsed/>
    <w:rsid w:val="0026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D1"/>
    <w:rPr>
      <w:rFonts w:eastAsiaTheme="minorEastAsia"/>
    </w:rPr>
  </w:style>
  <w:style w:type="paragraph" w:styleId="BalloonText">
    <w:name w:val="Balloon Text"/>
    <w:basedOn w:val="Normal"/>
    <w:link w:val="BalloonTextChar"/>
    <w:uiPriority w:val="99"/>
    <w:semiHidden/>
    <w:unhideWhenUsed/>
    <w:rsid w:val="0026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D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3D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5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53D1"/>
    <w:pPr>
      <w:ind w:left="720"/>
      <w:contextualSpacing/>
    </w:pPr>
    <w:rPr>
      <w:rFonts w:eastAsiaTheme="minorHAnsi"/>
    </w:rPr>
  </w:style>
  <w:style w:type="paragraph" w:styleId="Header">
    <w:name w:val="header"/>
    <w:basedOn w:val="Normal"/>
    <w:link w:val="HeaderChar"/>
    <w:uiPriority w:val="99"/>
    <w:unhideWhenUsed/>
    <w:rsid w:val="0026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D1"/>
    <w:rPr>
      <w:rFonts w:eastAsiaTheme="minorEastAsia"/>
    </w:rPr>
  </w:style>
  <w:style w:type="paragraph" w:styleId="Footer">
    <w:name w:val="footer"/>
    <w:basedOn w:val="Normal"/>
    <w:link w:val="FooterChar"/>
    <w:uiPriority w:val="99"/>
    <w:unhideWhenUsed/>
    <w:rsid w:val="0026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D1"/>
    <w:rPr>
      <w:rFonts w:eastAsiaTheme="minorEastAsia"/>
    </w:rPr>
  </w:style>
  <w:style w:type="paragraph" w:styleId="BalloonText">
    <w:name w:val="Balloon Text"/>
    <w:basedOn w:val="Normal"/>
    <w:link w:val="BalloonTextChar"/>
    <w:uiPriority w:val="99"/>
    <w:semiHidden/>
    <w:unhideWhenUsed/>
    <w:rsid w:val="0026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5</cp:revision>
  <dcterms:created xsi:type="dcterms:W3CDTF">2013-11-20T17:36:00Z</dcterms:created>
  <dcterms:modified xsi:type="dcterms:W3CDTF">2013-11-20T17:52:00Z</dcterms:modified>
</cp:coreProperties>
</file>